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28266">
      <w:pPr>
        <w:spacing w:line="360" w:lineRule="auto"/>
        <w:jc w:val="center"/>
        <w:rPr>
          <w:rFonts w:hint="default" w:asciiTheme="majorEastAsia" w:hAnsiTheme="majorEastAsia" w:eastAsiaTheme="majorEastAsia" w:cstheme="majorEastAsia"/>
          <w:b/>
          <w:bCs/>
          <w:color w:val="0000FF"/>
          <w:sz w:val="36"/>
          <w:lang w:val="en-US" w:eastAsia="zh-CN"/>
        </w:rPr>
      </w:pPr>
      <w:r>
        <w:rPr>
          <w:rFonts w:hint="eastAsia" w:asciiTheme="majorEastAsia" w:hAnsiTheme="majorEastAsia" w:eastAsiaTheme="majorEastAsia" w:cstheme="majorEastAsia"/>
          <w:b/>
          <w:bCs/>
          <w:color w:val="0000FF"/>
          <w:sz w:val="36"/>
          <w:lang w:val="en-US" w:eastAsia="zh-CN"/>
        </w:rPr>
        <w:t>电快速瞬变脉冲群问题分析诊断方法</w:t>
      </w:r>
    </w:p>
    <w:p w14:paraId="5AF470E0">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通过对</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的脉冲能量、频谱、耦合能力、电场强度的分析和测试我们可以知道</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干扰主要分沿线缆传导的共模干扰和通过线缆产生的电场直接耦合两种方式。大部分的</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问题是第一类的干扰，可以通过优化滤波的方式进行处理，如修改滤波器参数，优化走线位置或增加线缆磁环等方法在测试现场快速进行优化和处理，第二类干扰问题出现较少但是分析难度却是最大的，</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电场对内部敏感电路产生干扰在缺乏分析工具辅助的情况下很难快速有效解决。</w:t>
      </w:r>
    </w:p>
    <w:p w14:paraId="793C99A4">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复杂的</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干扰问题的诊断分析依赖于干扰敏感点的定位，因此将</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信号施加到PCB近场通过复现干扰现象来定位特定电路点是解决</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问题的关键。目前行业内常利用</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发生器或</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模拟源配合近场探头进行电磁场注入进行诊断分析，由于探头不接触电路因此相对安全，但探头的特性对近场电场强度和频谱有很大影响并不能确保复现问题，因此另外一类直接注入的方法也被开发用于</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问题的诊断分析。直接注入的方法可以利用</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发生器配合衰减器进行直接注入，也可以利用波形发生器进行模拟</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频谱进行直接注入，在PCB板级</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问题的诊断分析上很大的优势。</w:t>
      </w:r>
    </w:p>
    <w:p w14:paraId="7D88C90F">
      <w:pPr>
        <w:pStyle w:val="3"/>
        <w:spacing w:line="360" w:lineRule="auto"/>
        <w:rPr>
          <w:rFonts w:hint="eastAsia" w:asciiTheme="majorEastAsia" w:hAnsiTheme="majorEastAsia" w:eastAsiaTheme="majorEastAsia" w:cstheme="majorEastAsia"/>
          <w:b/>
          <w:bCs/>
          <w:color w:val="0000FF"/>
          <w:sz w:val="24"/>
          <w:szCs w:val="24"/>
          <w:lang w:eastAsia="zh-CN"/>
        </w:rPr>
      </w:pPr>
      <w:r>
        <w:rPr>
          <w:rFonts w:hint="eastAsia" w:asciiTheme="majorEastAsia" w:hAnsiTheme="majorEastAsia" w:eastAsiaTheme="majorEastAsia" w:cstheme="majorEastAsia"/>
          <w:b/>
          <w:bCs/>
          <w:color w:val="0000FF"/>
          <w:sz w:val="24"/>
          <w:szCs w:val="24"/>
        </w:rPr>
        <w:t>利用近场探头进行近场注入</w:t>
      </w:r>
      <w:r>
        <w:rPr>
          <w:rFonts w:hint="eastAsia" w:asciiTheme="majorEastAsia" w:hAnsiTheme="majorEastAsia" w:cstheme="majorEastAsia"/>
          <w:b/>
          <w:bCs/>
          <w:color w:val="0000FF"/>
          <w:sz w:val="24"/>
          <w:szCs w:val="24"/>
          <w:lang w:eastAsia="zh-CN"/>
        </w:rPr>
        <w:t>：</w:t>
      </w:r>
    </w:p>
    <w:p w14:paraId="4293DF34">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当实验室</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测试现场出现</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问题时，可以采用</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发生器配合高衰减的近场探头进行近场注入这种简便方法来快速探测薄弱点，在很多情况下可以快速诊断分析问题。这种应用下并不需要对探头的耦合能力和注入电场强度进行控制，只需要提高</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注入电压来确保近场注入复现问题，但如果需要深入扩展这个方法的应用就需要对探头的耦合能力和实际注入的频谱范围和场强等级进行测量。</w:t>
      </w:r>
    </w:p>
    <w:p w14:paraId="366BD126">
      <w:pPr>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inline distT="0" distB="0" distL="0" distR="0">
            <wp:extent cx="3693795" cy="2068195"/>
            <wp:effectExtent l="0" t="0" r="9525" b="444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4" cstate="print">
                      <a:extLst>
                        <a:ext uri="{28A0092B-C50C-407E-A947-70E740481C1C}">
                          <a14:useLocalDpi xmlns:a14="http://schemas.microsoft.com/office/drawing/2010/main" val="0"/>
                        </a:ext>
                      </a:extLst>
                    </a:blip>
                    <a:srcRect t="34951" r="15023"/>
                    <a:stretch>
                      <a:fillRect/>
                    </a:stretch>
                  </pic:blipFill>
                  <pic:spPr>
                    <a:xfrm>
                      <a:off x="0" y="0"/>
                      <a:ext cx="3693795" cy="2068195"/>
                    </a:xfrm>
                    <a:prstGeom prst="rect">
                      <a:avLst/>
                    </a:prstGeom>
                    <a:ln>
                      <a:noFill/>
                    </a:ln>
                  </pic:spPr>
                </pic:pic>
              </a:graphicData>
            </a:graphic>
          </wp:inline>
        </w:drawing>
      </w:r>
    </w:p>
    <w:p w14:paraId="3AEA9B3B">
      <w:pPr>
        <w:spacing w:line="360" w:lineRule="auto"/>
        <w:jc w:val="center"/>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rPr>
        <w:t xml:space="preserve"> 利用近场探头注入</w:t>
      </w:r>
      <w:r>
        <w:rPr>
          <w:rFonts w:hint="eastAsia" w:ascii="微软雅黑" w:hAnsi="微软雅黑" w:eastAsia="微软雅黑" w:cs="微软雅黑"/>
          <w:b w:val="0"/>
          <w:bCs/>
          <w:sz w:val="24"/>
          <w:szCs w:val="24"/>
          <w:lang w:val="en-US" w:eastAsia="zh-CN"/>
        </w:rPr>
        <w:t>噪声模拟电快速脉冲群干扰</w:t>
      </w:r>
    </w:p>
    <w:p w14:paraId="7FE21D8A">
      <w:pPr>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inline distT="0" distB="0" distL="0" distR="0">
            <wp:extent cx="3811270" cy="2557780"/>
            <wp:effectExtent l="0" t="0" r="13970" b="254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rcRect l="3995" t="10936" r="8960" b="15582"/>
                    <a:stretch>
                      <a:fillRect/>
                    </a:stretch>
                  </pic:blipFill>
                  <pic:spPr>
                    <a:xfrm>
                      <a:off x="0" y="0"/>
                      <a:ext cx="3811270" cy="2557780"/>
                    </a:xfrm>
                    <a:prstGeom prst="rect">
                      <a:avLst/>
                    </a:prstGeom>
                    <a:ln>
                      <a:noFill/>
                    </a:ln>
                  </pic:spPr>
                </pic:pic>
              </a:graphicData>
            </a:graphic>
          </wp:inline>
        </w:drawing>
      </w:r>
    </w:p>
    <w:p w14:paraId="1AF699E5">
      <w:pPr>
        <w:spacing w:line="360" w:lineRule="auto"/>
        <w:jc w:val="center"/>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rPr>
        <w:t xml:space="preserve"> 利用近场探头注入</w:t>
      </w:r>
      <w:r>
        <w:rPr>
          <w:rFonts w:hint="eastAsia" w:ascii="微软雅黑" w:hAnsi="微软雅黑" w:eastAsia="微软雅黑" w:cs="微软雅黑"/>
          <w:b w:val="0"/>
          <w:bCs/>
          <w:sz w:val="24"/>
          <w:szCs w:val="24"/>
          <w:lang w:val="en-US" w:eastAsia="zh-CN"/>
        </w:rPr>
        <w:t>噪声频谱图</w:t>
      </w:r>
    </w:p>
    <w:p w14:paraId="052161AC">
      <w:pPr>
        <w:widowControl/>
        <w:spacing w:line="360" w:lineRule="auto"/>
        <w:jc w:val="lef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利用一组相同的高阻近场探头来进行</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bCs/>
          <w:sz w:val="24"/>
          <w:szCs w:val="24"/>
        </w:rPr>
        <w:t>注入同时进行频谱测量，右图可以看出500V的注入得到了约40dBuV的电压频谱信号，频谱宽度和包络与预期相符。通过测量探头的衰减系数，我们就能补偿系数从而得到探头实际注入的电场强度。</w:t>
      </w:r>
    </w:p>
    <w:p w14:paraId="6B0B9606">
      <w:pPr>
        <w:widowControl/>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inline distT="0" distB="0" distL="0" distR="0">
            <wp:extent cx="3957320" cy="2265045"/>
            <wp:effectExtent l="0" t="0" r="5080" b="571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6" cstate="print">
                      <a:extLst>
                        <a:ext uri="{28A0092B-C50C-407E-A947-70E740481C1C}">
                          <a14:useLocalDpi xmlns:a14="http://schemas.microsoft.com/office/drawing/2010/main" val="0"/>
                        </a:ext>
                      </a:extLst>
                    </a:blip>
                    <a:srcRect b="25025"/>
                    <a:stretch>
                      <a:fillRect/>
                    </a:stretch>
                  </pic:blipFill>
                  <pic:spPr>
                    <a:xfrm>
                      <a:off x="0" y="0"/>
                      <a:ext cx="3957320" cy="2265045"/>
                    </a:xfrm>
                    <a:prstGeom prst="rect">
                      <a:avLst/>
                    </a:prstGeom>
                    <a:ln>
                      <a:noFill/>
                    </a:ln>
                  </pic:spPr>
                </pic:pic>
              </a:graphicData>
            </a:graphic>
          </wp:inline>
        </w:drawing>
      </w:r>
    </w:p>
    <w:p w14:paraId="3FDDCB33">
      <w:pPr>
        <w:spacing w:line="360" w:lineRule="auto"/>
        <w:jc w:val="center"/>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rPr>
        <w:t>利用近场探</w:t>
      </w:r>
      <w:r>
        <w:rPr>
          <w:rFonts w:hint="eastAsia" w:ascii="微软雅黑" w:hAnsi="微软雅黑" w:eastAsia="微软雅黑" w:cs="微软雅黑"/>
          <w:b w:val="0"/>
          <w:bCs/>
          <w:sz w:val="24"/>
          <w:szCs w:val="24"/>
          <w:lang w:val="en-US" w:eastAsia="zh-CN"/>
        </w:rPr>
        <w:t>头的耦合系数校准</w:t>
      </w:r>
    </w:p>
    <w:p w14:paraId="56492926">
      <w:pPr>
        <w:widowControl/>
        <w:spacing w:line="360" w:lineRule="auto"/>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inline distT="0" distB="0" distL="0" distR="0">
            <wp:extent cx="3950970" cy="2447290"/>
            <wp:effectExtent l="0" t="0" r="11430"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rcRect t="45329" r="13231" b="3435"/>
                    <a:stretch>
                      <a:fillRect/>
                    </a:stretch>
                  </pic:blipFill>
                  <pic:spPr>
                    <a:xfrm>
                      <a:off x="0" y="0"/>
                      <a:ext cx="3950970" cy="2447290"/>
                    </a:xfrm>
                    <a:prstGeom prst="rect">
                      <a:avLst/>
                    </a:prstGeom>
                    <a:ln>
                      <a:noFill/>
                    </a:ln>
                  </pic:spPr>
                </pic:pic>
              </a:graphicData>
            </a:graphic>
          </wp:inline>
        </w:drawing>
      </w:r>
    </w:p>
    <w:p w14:paraId="521D232D">
      <w:pPr>
        <w:spacing w:line="360" w:lineRule="auto"/>
        <w:jc w:val="center"/>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rPr>
        <w:t>利用近场探</w:t>
      </w:r>
      <w:r>
        <w:rPr>
          <w:rFonts w:hint="eastAsia" w:ascii="微软雅黑" w:hAnsi="微软雅黑" w:eastAsia="微软雅黑" w:cs="微软雅黑"/>
          <w:b w:val="0"/>
          <w:bCs/>
          <w:sz w:val="24"/>
          <w:szCs w:val="24"/>
          <w:lang w:val="en-US" w:eastAsia="zh-CN"/>
        </w:rPr>
        <w:t>头的耦合系数</w:t>
      </w:r>
    </w:p>
    <w:p w14:paraId="519E663C">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利用网络分析仪对该组近场探头耦合系数进行校准的测试布置，右图是实际S21测试数据，该对数差值除2即为单个探头的耦合系数。以10MHz为例，探头系数为30dB（60/2），频谱读值35dBuV, 表明该探头能够将500V EFT脉冲注入到接触点的电路中耦合出65dBuV干扰电压。为保护</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发生器，近场注入探头需要采用高阻电场探头，不建议接入未知阻抗的探头，但是50Ω的同轴衰减器可以直接匹配</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输出，因此可以利用同轴衰减这种方法进行注入。</w:t>
      </w:r>
    </w:p>
    <w:p w14:paraId="3BC7FEEF">
      <w:pPr>
        <w:widowControl/>
        <w:spacing w:line="360" w:lineRule="auto"/>
        <w:rPr>
          <w:rFonts w:hint="eastAsia" w:asciiTheme="majorEastAsia" w:hAnsiTheme="majorEastAsia" w:eastAsiaTheme="majorEastAsia" w:cstheme="majorEastAsia"/>
          <w:b/>
          <w:bCs/>
          <w:color w:val="0000FF"/>
          <w:sz w:val="24"/>
          <w:szCs w:val="24"/>
          <w:lang w:eastAsia="zh-CN"/>
        </w:rPr>
      </w:pPr>
      <w:r>
        <w:rPr>
          <w:rFonts w:hint="eastAsia" w:asciiTheme="majorEastAsia" w:hAnsiTheme="majorEastAsia" w:eastAsiaTheme="majorEastAsia" w:cstheme="majorEastAsia"/>
          <w:b/>
          <w:bCs/>
          <w:color w:val="0000FF"/>
          <w:sz w:val="24"/>
          <w:szCs w:val="24"/>
        </w:rPr>
        <w:t>利用高压衰减器进行直接注入的电路分析方法</w:t>
      </w:r>
      <w:r>
        <w:rPr>
          <w:rFonts w:hint="eastAsia" w:asciiTheme="majorEastAsia" w:hAnsiTheme="majorEastAsia" w:eastAsiaTheme="majorEastAsia" w:cstheme="majorEastAsia"/>
          <w:b/>
          <w:bCs/>
          <w:color w:val="0000FF"/>
          <w:sz w:val="24"/>
          <w:szCs w:val="24"/>
          <w:lang w:eastAsia="zh-CN"/>
        </w:rPr>
        <w:t>：</w:t>
      </w:r>
    </w:p>
    <w:p w14:paraId="450A6DC3">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利用</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干扰进行直接注入可以获得更高的注入电平和更精确的敏感电路判断，因此诊断分析的效率更高，可以作为解决EFT抗扰度问题的通用方法。但</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信号高电压脉冲会损毁电路器件，因此不能直接注入到电路PCB板，需要使用高压衰减器对进行衰减和隔离之后才可以对电路进行注入，而且为了保证发生器和电路安全也只能采用共模注入的方式。实际应用可以采用40dB-60dB的高压衰减器对</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信号进行衰减并利用隔离电容进行隔离之后对PCB板级电路进行共模直接注入，这种方法在研发工作环境下有很高的诊断分析效率，但所需的专业设备和辅助工具较多实施也较为复杂，在此不做详细介绍，而利用波形发生器进行直接注入的方法更为简便安全，可以作为参考。</w:t>
      </w:r>
    </w:p>
    <w:p w14:paraId="67A4CC07">
      <w:pPr>
        <w:pStyle w:val="3"/>
        <w:spacing w:line="360" w:lineRule="auto"/>
        <w:rPr>
          <w:rFonts w:hint="eastAsia" w:asciiTheme="majorEastAsia" w:hAnsiTheme="majorEastAsia" w:eastAsiaTheme="majorEastAsia" w:cstheme="majorEastAsia"/>
          <w:b/>
          <w:bCs/>
          <w:color w:val="0000FF"/>
          <w:sz w:val="24"/>
          <w:szCs w:val="24"/>
          <w:lang w:val="en-US" w:eastAsia="zh-CN"/>
        </w:rPr>
      </w:pPr>
      <w:r>
        <w:rPr>
          <w:rFonts w:hint="eastAsia" w:asciiTheme="majorEastAsia" w:hAnsiTheme="majorEastAsia" w:eastAsiaTheme="majorEastAsia" w:cstheme="majorEastAsia"/>
          <w:b/>
          <w:bCs/>
          <w:color w:val="0000FF"/>
          <w:sz w:val="24"/>
          <w:szCs w:val="24"/>
        </w:rPr>
        <w:t>利用波形发生器进行直接注入的电路分析方法</w:t>
      </w:r>
      <w:r>
        <w:rPr>
          <w:rFonts w:hint="eastAsia" w:asciiTheme="majorEastAsia" w:hAnsiTheme="majorEastAsia" w:eastAsiaTheme="majorEastAsia" w:cstheme="majorEastAsia"/>
          <w:b/>
          <w:bCs/>
          <w:color w:val="0000FF"/>
          <w:sz w:val="24"/>
          <w:szCs w:val="24"/>
          <w:lang w:val="en-US" w:eastAsia="zh-CN"/>
        </w:rPr>
        <w:t>:</w:t>
      </w:r>
    </w:p>
    <w:p w14:paraId="246B7C64">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波形发生器可以模拟</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脉冲波形，并且输出也在小信号电路的安全电压范围，同时很容易实现接地隔离，在成本、便利性、安全性上有很大优势。波形发生器采用100kHz方波脉冲，调整占空比使得脉宽50nS，将上升下降时间调到5nS即可模拟出</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的频谱，而10mVpp值的输出就能达到80dBµV的注入电压，因此能够模拟注入非常高的</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sz w:val="24"/>
          <w:szCs w:val="24"/>
        </w:rPr>
        <w:t>干扰能量确保复现干扰现象。利用示波器和频谱仪确认波形和频谱模拟正常之后就可以参考以下布置示意图进行PCB电路的EFT问题诊断分析。</w:t>
      </w:r>
    </w:p>
    <w:p w14:paraId="3A3A163D">
      <w:pPr>
        <w:ind w:firstLine="420"/>
        <w:rPr>
          <w:rFonts w:hint="eastAsia"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drawing>
          <wp:inline distT="0" distB="0" distL="0" distR="0">
            <wp:extent cx="4966970" cy="1734820"/>
            <wp:effectExtent l="0" t="0" r="127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66970" cy="1734820"/>
                    </a:xfrm>
                    <a:prstGeom prst="rect">
                      <a:avLst/>
                    </a:prstGeom>
                    <a:noFill/>
                    <a:ln>
                      <a:noFill/>
                    </a:ln>
                  </pic:spPr>
                </pic:pic>
              </a:graphicData>
            </a:graphic>
          </wp:inline>
        </w:drawing>
      </w:r>
    </w:p>
    <w:p w14:paraId="4A8FC7A4">
      <w:pPr>
        <w:widowControl/>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波形发生器模拟</w:t>
      </w:r>
      <w:r>
        <w:rPr>
          <w:rFonts w:hint="eastAsia" w:ascii="微软雅黑" w:hAnsi="微软雅黑" w:eastAsia="微软雅黑" w:cs="微软雅黑"/>
          <w:bCs/>
          <w:sz w:val="24"/>
          <w:szCs w:val="24"/>
          <w:lang w:val="en-US" w:eastAsia="zh-CN"/>
        </w:rPr>
        <w:t>电快速瞬变</w:t>
      </w:r>
      <w:r>
        <w:rPr>
          <w:rFonts w:hint="eastAsia" w:ascii="微软雅黑" w:hAnsi="微软雅黑" w:eastAsia="微软雅黑" w:cs="微软雅黑"/>
          <w:bCs/>
          <w:sz w:val="24"/>
          <w:szCs w:val="24"/>
        </w:rPr>
        <w:t>脉冲</w:t>
      </w:r>
      <w:r>
        <w:rPr>
          <w:rFonts w:hint="eastAsia" w:ascii="微软雅黑" w:hAnsi="微软雅黑" w:eastAsia="微软雅黑" w:cs="微软雅黑"/>
          <w:bCs/>
          <w:sz w:val="24"/>
          <w:szCs w:val="24"/>
          <w:lang w:val="en-US" w:eastAsia="zh-CN"/>
        </w:rPr>
        <w:t>群频</w:t>
      </w:r>
      <w:r>
        <w:rPr>
          <w:rFonts w:hint="eastAsia" w:ascii="微软雅黑" w:hAnsi="微软雅黑" w:eastAsia="微软雅黑" w:cs="微软雅黑"/>
          <w:bCs/>
          <w:sz w:val="24"/>
          <w:szCs w:val="24"/>
        </w:rPr>
        <w:t>谱进行直接注入示意图</w:t>
      </w:r>
    </w:p>
    <w:p w14:paraId="0F582245">
      <w:pPr>
        <w:widowControl/>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示意图中波形发生器输出端接3-10dB的衰减器可以提供部分双向过压保护，隔离电容可以先择</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bCs/>
          <w:sz w:val="24"/>
          <w:szCs w:val="24"/>
        </w:rPr>
        <w:t>标准中采用的22nF电容对直流电压进行隔离，接入金属探针就能对电路内部进行注入探测，并且可以同步利用电流探头和频谱仪确认脉冲注入正常。</w:t>
      </w:r>
    </w:p>
    <w:p w14:paraId="327D7258">
      <w:pPr>
        <w:widowControl/>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由于复杂的</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bCs/>
          <w:sz w:val="24"/>
          <w:szCs w:val="24"/>
        </w:rPr>
        <w:t>干扰问题都是内部小信号电路受到干扰产生的，因此通过这个方法可以快速复现并定位电路内部对于</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bCs/>
          <w:sz w:val="24"/>
          <w:szCs w:val="24"/>
        </w:rPr>
        <w:t>脉冲的敏感电路，如芯片电源，时钟信号，复位信号，同步信号，控制电路, 电压电流采样,保护采样, 反馈控制电路，驱动信号,通讯电路等，通过逐步降低注入等级直到找到最终最敏感的源头并且进行设计的优化和确认。</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bCs/>
          <w:sz w:val="24"/>
          <w:szCs w:val="24"/>
        </w:rPr>
        <w:t>问题的诊断分析中的各种实践方法中只有这种方法直接针对系统中最薄弱的敏感点，通过优化短板提高系统整体的抗扰能力，同时这种方法并不依赖实验室</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bCs/>
          <w:sz w:val="24"/>
          <w:szCs w:val="24"/>
        </w:rPr>
        <w:t>发生器资源只需要常见的硬件设备工具就能在研发场地进行诊断分析和优化，能够可以让工程师从容调配资源应对从而减小研发成本、项目进度、测试资源等压力。由于利用波形发生器进行</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bCs/>
          <w:sz w:val="24"/>
          <w:szCs w:val="24"/>
        </w:rPr>
        <w:t>频谱直接注入的方法搭建便利、诊断效率高、且非常安全，因此可以作为</w:t>
      </w:r>
      <w:r>
        <w:rPr>
          <w:rFonts w:hint="eastAsia" w:asciiTheme="majorEastAsia" w:hAnsiTheme="majorEastAsia" w:eastAsiaTheme="majorEastAsia" w:cstheme="majorEastAsia"/>
          <w:sz w:val="24"/>
          <w:szCs w:val="24"/>
          <w:lang w:val="en-US" w:eastAsia="zh-CN"/>
        </w:rPr>
        <w:t>电快速瞬变脉冲群</w:t>
      </w:r>
      <w:r>
        <w:rPr>
          <w:rFonts w:hint="eastAsia" w:asciiTheme="majorEastAsia" w:hAnsiTheme="majorEastAsia" w:eastAsiaTheme="majorEastAsia" w:cstheme="majorEastAsia"/>
          <w:bCs/>
          <w:sz w:val="24"/>
          <w:szCs w:val="24"/>
        </w:rPr>
        <w:t>干扰类问题的通用解决方法。</w:t>
      </w:r>
    </w:p>
    <w:p w14:paraId="735CCC50">
      <w:pPr>
        <w:pStyle w:val="3"/>
        <w:rPr>
          <w:rFonts w:hint="eastAsia" w:asciiTheme="majorEastAsia" w:hAnsiTheme="majorEastAsia" w:cstheme="majorEastAsia"/>
          <w:b/>
          <w:bCs/>
          <w:color w:val="0000FF"/>
          <w:sz w:val="24"/>
          <w:szCs w:val="24"/>
          <w:lang w:eastAsia="zh-CN"/>
        </w:rPr>
      </w:pPr>
      <w:r>
        <w:rPr>
          <w:rFonts w:hint="eastAsia" w:asciiTheme="majorEastAsia" w:hAnsiTheme="majorEastAsia" w:eastAsiaTheme="majorEastAsia" w:cstheme="majorEastAsia"/>
          <w:b/>
          <w:bCs/>
          <w:color w:val="0000FF"/>
          <w:sz w:val="24"/>
          <w:szCs w:val="24"/>
        </w:rPr>
        <w:t>利用天线进行近场电场注入复现问题的方法</w:t>
      </w:r>
      <w:r>
        <w:rPr>
          <w:rFonts w:hint="eastAsia" w:asciiTheme="majorEastAsia" w:hAnsiTheme="majorEastAsia" w:cstheme="majorEastAsia"/>
          <w:b/>
          <w:bCs/>
          <w:color w:val="0000FF"/>
          <w:sz w:val="24"/>
          <w:szCs w:val="24"/>
          <w:lang w:eastAsia="zh-CN"/>
        </w:rPr>
        <w:t>：</w:t>
      </w:r>
    </w:p>
    <w:p w14:paraId="36CEE4FA">
      <w:pPr>
        <w:pStyle w:val="3"/>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由于</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color w:val="000000" w:themeColor="text1"/>
          <w:sz w:val="24"/>
          <w:szCs w:val="24"/>
          <w14:textFill>
            <w14:solidFill>
              <w14:schemeClr w14:val="tx1"/>
            </w14:solidFill>
          </w14:textFill>
        </w:rPr>
        <w:t>频谱存在大量的30MHz以上的高频分布，且</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color w:val="000000" w:themeColor="text1"/>
          <w:sz w:val="24"/>
          <w:szCs w:val="24"/>
          <w14:textFill>
            <w14:solidFill>
              <w14:schemeClr w14:val="tx1"/>
            </w14:solidFill>
          </w14:textFill>
        </w:rPr>
        <w:t>发生器的内阻能够与天线的阻抗匹配，因此</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color w:val="000000" w:themeColor="text1"/>
          <w:sz w:val="24"/>
          <w:szCs w:val="24"/>
          <w14:textFill>
            <w14:solidFill>
              <w14:schemeClr w14:val="tx1"/>
            </w14:solidFill>
          </w14:textFill>
        </w:rPr>
        <w:t>脉冲天然就具备利用天线进行直接电场注入的条件，所以我们可以利用天线直接注入对大型复杂系统进行现场的</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color w:val="000000" w:themeColor="text1"/>
          <w:sz w:val="24"/>
          <w:szCs w:val="24"/>
          <w14:textFill>
            <w14:solidFill>
              <w14:schemeClr w14:val="tx1"/>
            </w14:solidFill>
          </w14:textFill>
        </w:rPr>
        <w:t>预测试和诊断分析。</w:t>
      </w:r>
    </w:p>
    <w:p w14:paraId="29AB529E">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inline distT="0" distB="0" distL="0" distR="0">
            <wp:extent cx="3942715" cy="2689860"/>
            <wp:effectExtent l="0" t="0" r="4445" b="762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2715" cy="2689860"/>
                    </a:xfrm>
                    <a:prstGeom prst="rect">
                      <a:avLst/>
                    </a:prstGeom>
                  </pic:spPr>
                </pic:pic>
              </a:graphicData>
            </a:graphic>
          </wp:inline>
        </w:drawing>
      </w:r>
    </w:p>
    <w:p w14:paraId="16775B28">
      <w:pPr>
        <w:jc w:val="center"/>
        <w:rPr>
          <w:rFonts w:hint="eastAsia" w:ascii="微软雅黑" w:hAnsi="微软雅黑" w:eastAsia="微软雅黑" w:cs="微软雅黑"/>
          <w:b w:val="0"/>
          <w:bCs w:val="0"/>
          <w:color w:val="000000" w:themeColor="text1"/>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电快速瞬变脉冲群</w:t>
      </w:r>
      <w:r>
        <w:rPr>
          <w:rFonts w:hint="eastAsia" w:ascii="微软雅黑" w:hAnsi="微软雅黑" w:eastAsia="微软雅黑" w:cs="微软雅黑"/>
          <w:b w:val="0"/>
          <w:bCs w:val="0"/>
          <w:color w:val="000000" w:themeColor="text1"/>
          <w14:textFill>
            <w14:solidFill>
              <w14:schemeClr w14:val="tx1"/>
            </w14:solidFill>
          </w14:textFill>
        </w:rPr>
        <w:t>电场注入</w:t>
      </w:r>
    </w:p>
    <w:p w14:paraId="70175CBD">
      <w:pPr>
        <w:jc w:val="center"/>
        <w:rPr>
          <w:rFonts w:hint="eastAsia" w:ascii="微软雅黑" w:hAnsi="微软雅黑" w:eastAsia="微软雅黑" w:cs="微软雅黑"/>
          <w:b w:val="0"/>
          <w:bCs w:val="0"/>
          <w:color w:val="000000" w:themeColor="text1"/>
          <w14:textFill>
            <w14:solidFill>
              <w14:schemeClr w14:val="tx1"/>
            </w14:solidFill>
          </w14:textFill>
        </w:rPr>
      </w:pPr>
      <w:r>
        <w:rPr>
          <w:rFonts w:hint="eastAsia" w:asciiTheme="majorEastAsia" w:hAnsiTheme="majorEastAsia" w:eastAsiaTheme="majorEastAsia" w:cstheme="majorEastAsia"/>
        </w:rPr>
        <w:object>
          <v:shape id="_x0000_i1026" o:spt="75" alt="" type="#_x0000_t75" style="height:185.2pt;width:309.9pt;" o:ole="t" filled="f" o:preferrelative="t" stroked="f" coordsize="21600,21600">
            <v:path/>
            <v:fill on="f" focussize="0,0"/>
            <v:stroke on="f"/>
            <v:imagedata r:id="rId11" o:title=""/>
            <o:lock v:ext="edit" aspectratio="t"/>
            <w10:wrap type="none"/>
            <w10:anchorlock/>
          </v:shape>
          <o:OLEObject Type="Embed" ProgID="PBrush" ShapeID="_x0000_i1026" DrawAspect="Content" ObjectID="_1468075725" r:id="rId10">
            <o:LockedField>false</o:LockedField>
          </o:OLEObject>
        </w:object>
      </w:r>
    </w:p>
    <w:p w14:paraId="2E2959E2">
      <w:pPr>
        <w:jc w:val="center"/>
        <w:rPr>
          <w:rFonts w:hint="eastAsia" w:ascii="微软雅黑" w:hAnsi="微软雅黑" w:eastAsia="微软雅黑" w:cs="微软雅黑"/>
        </w:rPr>
      </w:pPr>
      <w:r>
        <w:rPr>
          <w:rFonts w:hint="eastAsia" w:ascii="微软雅黑" w:hAnsi="微软雅黑" w:eastAsia="微软雅黑" w:cs="微软雅黑"/>
        </w:rPr>
        <w:t>用于</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电快速瞬变脉冲群</w:t>
      </w:r>
      <w:r>
        <w:rPr>
          <w:rFonts w:hint="eastAsia" w:ascii="微软雅黑" w:hAnsi="微软雅黑" w:eastAsia="微软雅黑" w:cs="微软雅黑"/>
        </w:rPr>
        <w:t>电场注入天线的校准数据</w:t>
      </w:r>
    </w:p>
    <w:p w14:paraId="599A1E3E">
      <w:pPr>
        <w:spacing w:line="360" w:lineRule="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使用注入天线进行</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color w:val="000000" w:themeColor="text1"/>
          <w:sz w:val="24"/>
          <w:szCs w:val="24"/>
          <w14:textFill>
            <w14:solidFill>
              <w14:schemeClr w14:val="tx1"/>
            </w14:solidFill>
          </w14:textFill>
        </w:rPr>
        <w:t>电场注入的校准布置。</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color w:val="000000" w:themeColor="text1"/>
          <w:sz w:val="24"/>
          <w:szCs w:val="24"/>
          <w14:textFill>
            <w14:solidFill>
              <w14:schemeClr w14:val="tx1"/>
            </w14:solidFill>
          </w14:textFill>
        </w:rPr>
        <w:t>注入使用的双锥天线需要对阻抗进行匹配设计以保证注入效率，右图是使用网络分析仪比对测试了</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color w:val="000000" w:themeColor="text1"/>
          <w:sz w:val="24"/>
          <w:szCs w:val="24"/>
          <w14:textFill>
            <w14:solidFill>
              <w14:schemeClr w14:val="tx1"/>
            </w14:solidFill>
          </w14:textFill>
        </w:rPr>
        <w:t>注入的天线和测量天线R&amp;S HK116的电压驻波比参数和两组天线的场地衰减系数的实测数据，可以看出</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color w:val="000000" w:themeColor="text1"/>
          <w:sz w:val="24"/>
          <w:szCs w:val="24"/>
          <w14:textFill>
            <w14:solidFill>
              <w14:schemeClr w14:val="tx1"/>
            </w14:solidFill>
          </w14:textFill>
        </w:rPr>
        <w:t>注入天线在30-80MHz频段的VSWR要更优，能够更高效将</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color w:val="000000" w:themeColor="text1"/>
          <w:sz w:val="24"/>
          <w:szCs w:val="24"/>
          <w14:textFill>
            <w14:solidFill>
              <w14:schemeClr w14:val="tx1"/>
            </w14:solidFill>
          </w14:textFill>
        </w:rPr>
        <w:t>高频能量发射出去从而建立干扰电场。</w:t>
      </w:r>
    </w:p>
    <w:p w14:paraId="08870F89">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inline distT="0" distB="0" distL="0" distR="0">
            <wp:extent cx="3947160" cy="2905760"/>
            <wp:effectExtent l="0" t="0" r="0" b="508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7160" cy="2905760"/>
                    </a:xfrm>
                    <a:prstGeom prst="rect">
                      <a:avLst/>
                    </a:prstGeom>
                  </pic:spPr>
                </pic:pic>
              </a:graphicData>
            </a:graphic>
          </wp:inline>
        </w:drawing>
      </w:r>
    </w:p>
    <w:p w14:paraId="406BBA89">
      <w:pPr>
        <w:jc w:val="center"/>
        <w:rPr>
          <w:rFonts w:hint="eastAsia" w:asciiTheme="majorEastAsia" w:hAnsiTheme="majorEastAsia" w:eastAsiaTheme="majorEastAsia" w:cstheme="majorEastAsia"/>
        </w:rPr>
      </w:pPr>
      <w:r>
        <w:rPr>
          <w:rFonts w:hint="eastAsia" w:ascii="微软雅黑" w:hAnsi="微软雅黑" w:eastAsia="微软雅黑" w:cs="微软雅黑"/>
          <w:sz w:val="24"/>
          <w:szCs w:val="24"/>
        </w:rPr>
        <w:t>400V</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电快速瞬变脉冲群</w:t>
      </w:r>
      <w:r>
        <w:rPr>
          <w:rFonts w:hint="eastAsia" w:ascii="微软雅黑" w:hAnsi="微软雅黑" w:eastAsia="微软雅黑" w:cs="微软雅黑"/>
          <w:sz w:val="24"/>
          <w:szCs w:val="24"/>
        </w:rPr>
        <w:t xml:space="preserve"> 注入双锥天线在3米距离产生的场强</w:t>
      </w:r>
    </w:p>
    <w:p w14:paraId="5F329F7C">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利用HK116测试得到400V EFT信号通过</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注入天线在3米测试距离上产生的达到80dBµV/m电场，说明这个天线能够利用EFT的高频能量建立一个很强的宽频干扰电场。由于移动注入天线的位置和距离可以改变</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注入的电场强度，因此也可以利用这种方法来分析大型系统EFT敏感部件的大致位置，这种</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天线电场注入的方法可以作为大型复杂系统</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预测试和诊断分析的一种备用方法。</w:t>
      </w:r>
    </w:p>
    <w:p w14:paraId="65F32DC0">
      <w:pPr>
        <w:spacing w:line="360" w:lineRule="auto"/>
        <w:rPr>
          <w:rFonts w:hint="eastAsia" w:asciiTheme="majorEastAsia" w:hAnsiTheme="majorEastAsia" w:eastAsiaTheme="majorEastAsia" w:cstheme="majorEastAsia"/>
          <w:b/>
          <w:bCs/>
          <w:color w:val="0000FF"/>
          <w:sz w:val="24"/>
          <w:szCs w:val="24"/>
          <w:lang w:eastAsia="zh-CN"/>
        </w:rPr>
      </w:pPr>
      <w:r>
        <w:rPr>
          <w:rFonts w:hint="eastAsia" w:asciiTheme="majorEastAsia" w:hAnsiTheme="majorEastAsia" w:eastAsiaTheme="majorEastAsia" w:cstheme="majorEastAsia"/>
          <w:b/>
          <w:bCs/>
          <w:color w:val="0000FF"/>
          <w:sz w:val="24"/>
          <w:szCs w:val="24"/>
          <w:lang w:val="en-US" w:eastAsia="zh-CN"/>
        </w:rPr>
        <w:t>电快速瞬变脉冲群</w:t>
      </w:r>
      <w:r>
        <w:rPr>
          <w:rFonts w:hint="eastAsia" w:asciiTheme="majorEastAsia" w:hAnsiTheme="majorEastAsia" w:eastAsiaTheme="majorEastAsia" w:cstheme="majorEastAsia"/>
          <w:b/>
          <w:bCs/>
          <w:color w:val="0000FF"/>
          <w:sz w:val="24"/>
          <w:szCs w:val="24"/>
        </w:rPr>
        <w:t>防护器件的防护性能实测方法</w:t>
      </w:r>
      <w:r>
        <w:rPr>
          <w:rFonts w:hint="eastAsia" w:asciiTheme="majorEastAsia" w:hAnsiTheme="majorEastAsia" w:eastAsiaTheme="majorEastAsia" w:cstheme="majorEastAsia"/>
          <w:b/>
          <w:bCs/>
          <w:color w:val="0000FF"/>
          <w:sz w:val="24"/>
          <w:szCs w:val="24"/>
          <w:lang w:eastAsia="zh-CN"/>
        </w:rPr>
        <w:t>：</w:t>
      </w:r>
    </w:p>
    <w:p w14:paraId="6BC6E9F6">
      <w:pPr>
        <w:widowControl/>
        <w:spacing w:line="360" w:lineRule="auto"/>
        <w:jc w:val="left"/>
        <w:rPr>
          <w:rFonts w:hint="eastAsia" w:asciiTheme="majorEastAsia" w:hAnsiTheme="majorEastAsia" w:eastAsiaTheme="majorEastAsia" w:cstheme="majorEastAsia"/>
          <w:bCs/>
          <w:sz w:val="20"/>
          <w:szCs w:val="20"/>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问题的诊断分析中防护器件的真实表现也是诊断分析和设计中非常重要的参考信息。可以参考以下方法对各种相关器件进行</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防护性能的实测。</w:t>
      </w:r>
      <w:r>
        <w:rPr>
          <w:rFonts w:hint="eastAsia" w:asciiTheme="majorEastAsia" w:hAnsiTheme="majorEastAsia" w:eastAsiaTheme="majorEastAsia" w:cstheme="majorEastAsia"/>
        </w:rPr>
        <w:drawing>
          <wp:inline distT="0" distB="0" distL="0" distR="0">
            <wp:extent cx="4808855" cy="2059940"/>
            <wp:effectExtent l="0" t="0" r="6985" b="1270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3"/>
                    <a:stretch>
                      <a:fillRect/>
                    </a:stretch>
                  </pic:blipFill>
                  <pic:spPr>
                    <a:xfrm>
                      <a:off x="0" y="0"/>
                      <a:ext cx="4808855" cy="2059940"/>
                    </a:xfrm>
                    <a:prstGeom prst="rect">
                      <a:avLst/>
                    </a:prstGeom>
                  </pic:spPr>
                </pic:pic>
              </a:graphicData>
            </a:graphic>
          </wp:inline>
        </w:drawing>
      </w:r>
    </w:p>
    <w:p w14:paraId="74DB88B3">
      <w:pPr>
        <w:widowControl/>
        <w:ind w:firstLine="420"/>
        <w:jc w:val="center"/>
        <w:rPr>
          <w:rFonts w:hint="eastAsia" w:ascii="微软雅黑" w:hAnsi="微软雅黑" w:eastAsia="微软雅黑" w:cs="微软雅黑"/>
          <w:bCs/>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电快速瞬变脉冲群</w:t>
      </w:r>
      <w:r>
        <w:rPr>
          <w:rFonts w:hint="eastAsia" w:ascii="微软雅黑" w:hAnsi="微软雅黑" w:eastAsia="微软雅黑" w:cs="微软雅黑"/>
          <w:bCs/>
        </w:rPr>
        <w:t>防护器件的性能实测方法示意图</w:t>
      </w:r>
    </w:p>
    <w:p w14:paraId="7D87DAEF">
      <w:pPr>
        <w:widowControl/>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利用</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信号发生器、带衰减器的示波器、50欧的同轴夹具组成的</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防护器件的插入损耗测试系统的示意图。这个测试方法可以对滤波器、电感磁环、电容、TVS、MOV、ESDA等器件的</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响应进行实测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以下以TVS为例。</w:t>
      </w:r>
    </w:p>
    <w:p w14:paraId="515EC09D">
      <w:pPr>
        <w:widowControl/>
        <w:spacing w:line="360" w:lineRule="auto"/>
        <w:jc w:val="center"/>
        <w:rPr>
          <w:rFonts w:hint="eastAsia" w:asciiTheme="majorEastAsia" w:hAnsiTheme="majorEastAsia" w:eastAsiaTheme="majorEastAsia" w:cstheme="majorEastAsia"/>
          <w:sz w:val="16"/>
          <w:szCs w:val="18"/>
        </w:rPr>
      </w:pPr>
      <w:r>
        <w:rPr>
          <w:rFonts w:hint="eastAsia" w:asciiTheme="majorEastAsia" w:hAnsiTheme="majorEastAsia" w:eastAsiaTheme="majorEastAsia" w:cstheme="majorEastAsia"/>
          <w:sz w:val="16"/>
          <w:szCs w:val="18"/>
        </w:rPr>
        <w:drawing>
          <wp:inline distT="0" distB="0" distL="0" distR="0">
            <wp:extent cx="3621405" cy="1731010"/>
            <wp:effectExtent l="0" t="0" r="5715" b="635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21405" cy="1731010"/>
                    </a:xfrm>
                    <a:prstGeom prst="rect">
                      <a:avLst/>
                    </a:prstGeom>
                  </pic:spPr>
                </pic:pic>
              </a:graphicData>
            </a:graphic>
          </wp:inline>
        </w:drawing>
      </w:r>
    </w:p>
    <w:p w14:paraId="3862BEDD">
      <w:pPr>
        <w:widowControl/>
        <w:spacing w:line="360" w:lineRule="auto"/>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1000V 初始</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电快速瞬变脉冲群</w:t>
      </w:r>
      <w:r>
        <w:rPr>
          <w:rFonts w:hint="eastAsia" w:ascii="微软雅黑" w:hAnsi="微软雅黑" w:eastAsia="微软雅黑" w:cs="微软雅黑"/>
          <w:sz w:val="24"/>
          <w:szCs w:val="24"/>
        </w:rPr>
        <w:t>信号</w:t>
      </w:r>
    </w:p>
    <w:p w14:paraId="440BC721">
      <w:pPr>
        <w:widowControl/>
        <w:spacing w:line="360" w:lineRule="auto"/>
        <w:jc w:val="center"/>
        <w:rPr>
          <w:rFonts w:hint="eastAsia" w:asciiTheme="majorEastAsia" w:hAnsiTheme="majorEastAsia" w:eastAsiaTheme="majorEastAsia" w:cstheme="majorEastAsia"/>
          <w:sz w:val="16"/>
          <w:szCs w:val="18"/>
        </w:rPr>
      </w:pPr>
      <w:r>
        <w:rPr>
          <w:rFonts w:hint="eastAsia" w:asciiTheme="majorEastAsia" w:hAnsiTheme="majorEastAsia" w:eastAsiaTheme="majorEastAsia" w:cstheme="majorEastAsia"/>
          <w:sz w:val="16"/>
          <w:szCs w:val="18"/>
        </w:rPr>
        <w:drawing>
          <wp:inline distT="0" distB="0" distL="0" distR="0">
            <wp:extent cx="3586480" cy="2059940"/>
            <wp:effectExtent l="0" t="0" r="1016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86480" cy="2059940"/>
                    </a:xfrm>
                    <a:prstGeom prst="rect">
                      <a:avLst/>
                    </a:prstGeom>
                  </pic:spPr>
                </pic:pic>
              </a:graphicData>
            </a:graphic>
          </wp:inline>
        </w:drawing>
      </w:r>
    </w:p>
    <w:p w14:paraId="490A821F">
      <w:pPr>
        <w:widowControl/>
        <w:ind w:firstLine="42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双向TVS对</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00V</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电快速瞬变脉冲群</w:t>
      </w:r>
      <w:r>
        <w:rPr>
          <w:rFonts w:hint="eastAsia" w:ascii="微软雅黑" w:hAnsi="微软雅黑" w:eastAsia="微软雅黑" w:cs="微软雅黑"/>
          <w:sz w:val="24"/>
          <w:szCs w:val="24"/>
        </w:rPr>
        <w:t>的吸收效果</w:t>
      </w:r>
    </w:p>
    <w:p w14:paraId="70D30DD7">
      <w:pPr>
        <w:widowControl/>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TVS器件是常见的电压钳位器件，常用于关键信号过压保护，也用于</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 xml:space="preserve">防护电路的共模脉冲抑制。图13左图是1000V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信号的初始波形，右图是插入标称100V TVS之后的</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残压波形，可以看出TVS对脉冲群中的每一个脉冲信号都能够快速响应并且将峰值电压由1000V钳位到100V。不同的器件会有不同的</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响应，通过对器件的</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性能实测能够为相应的电路设计提供指导（后续再对该部分进行详细介绍）。</w:t>
      </w:r>
    </w:p>
    <w:p w14:paraId="76992D2D">
      <w:pPr>
        <w:widowControl/>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总结：</w:t>
      </w:r>
      <w:r>
        <w:rPr>
          <w:rFonts w:hint="eastAsia" w:asciiTheme="majorEastAsia" w:hAnsiTheme="majorEastAsia" w:eastAsiaTheme="majorEastAsia" w:cstheme="majorEastAsia"/>
          <w:bCs/>
          <w:sz w:val="24"/>
          <w:szCs w:val="24"/>
        </w:rPr>
        <w:t>波形、频谱的分析和实测表明</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是一种破坏性弱但干扰能力很强的共模脉冲干扰，能够通过线缆沿端口电路向内传导共模电压，也可以通过空间辐射高频电场直接对内部信号处理电路产生干扰，因此我们在工程实践中需要注意以下几点：</w:t>
      </w:r>
    </w:p>
    <w:p w14:paraId="4C7B81D4">
      <w:pPr>
        <w:pStyle w:val="17"/>
        <w:widowControl/>
        <w:numPr>
          <w:numId w:val="0"/>
        </w:numPr>
        <w:spacing w:line="360" w:lineRule="auto"/>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1、电快速瞬变脉冲群</w:t>
      </w:r>
      <w:r>
        <w:rPr>
          <w:rFonts w:hint="eastAsia" w:asciiTheme="majorEastAsia" w:hAnsiTheme="majorEastAsia" w:eastAsiaTheme="majorEastAsia" w:cstheme="majorEastAsia"/>
          <w:bCs/>
          <w:sz w:val="24"/>
          <w:szCs w:val="24"/>
        </w:rPr>
        <w:t>能量在1W以下，直接损坏器件的可能性较小，器件损坏失效性原因</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rPr>
        <w:t>应优先考虑干扰导致误动作损坏</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rPr>
        <w:t>而不是直接</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击穿损坏</w:t>
      </w:r>
      <w:r>
        <w:rPr>
          <w:rFonts w:hint="eastAsia" w:asciiTheme="majorEastAsia" w:hAnsiTheme="majorEastAsia" w:eastAsiaTheme="majorEastAsia" w:cstheme="majorEastAsia"/>
          <w:bCs/>
          <w:sz w:val="24"/>
          <w:szCs w:val="24"/>
          <w:lang w:eastAsia="zh-CN"/>
        </w:rPr>
        <w:t>。</w:t>
      </w:r>
    </w:p>
    <w:p w14:paraId="26BA02C5">
      <w:pPr>
        <w:pStyle w:val="17"/>
        <w:widowControl/>
        <w:numPr>
          <w:numId w:val="0"/>
        </w:num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2、</w:t>
      </w:r>
      <w:r>
        <w:rPr>
          <w:rFonts w:hint="eastAsia" w:asciiTheme="majorEastAsia" w:hAnsiTheme="majorEastAsia" w:eastAsiaTheme="majorEastAsia" w:cstheme="majorEastAsia"/>
          <w:bCs/>
          <w:sz w:val="24"/>
          <w:szCs w:val="24"/>
        </w:rPr>
        <w:t>直接承受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能量的器件和电路抗</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低频共模干扰能力都很强，如输入滤波器对于</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传导频段的干扰有很强的抑制能力，但</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高频干扰耦合和转换能力很强，需要通过高频抑制来提高</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抗扰能力，如滤波器高频抑制不足时可以在内部线缆上增加镍锌材质磁环提升高频共模抑制能力，这是常用的解决沿线缆的的高频</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干扰问题的方便有效手段；</w:t>
      </w:r>
    </w:p>
    <w:p w14:paraId="7C7871CC">
      <w:pPr>
        <w:pStyle w:val="17"/>
        <w:widowControl/>
        <w:numPr>
          <w:numId w:val="0"/>
        </w:num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需要通过注入线缆作为天线来产生干扰电场，因此将长度过长的线缆控制在标准要求的50cm长度能够降低产生的电场干扰</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rPr>
        <w:t>将线缆贴近接地参考面也能有效减小</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干扰电场</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rPr>
        <w:t>因此在</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测试中合理裁剪输入电缆长度</w:t>
      </w:r>
      <w:r>
        <w:rPr>
          <w:rFonts w:hint="eastAsia" w:asciiTheme="majorEastAsia" w:hAnsiTheme="majorEastAsia" w:eastAsiaTheme="majorEastAsia" w:cstheme="majorEastAsia"/>
          <w:bCs/>
          <w:sz w:val="24"/>
          <w:szCs w:val="24"/>
          <w:lang w:eastAsia="zh-CN"/>
        </w:rPr>
        <w:t>，</w:t>
      </w:r>
      <w:r>
        <w:rPr>
          <w:rFonts w:hint="eastAsia" w:asciiTheme="majorEastAsia" w:hAnsiTheme="majorEastAsia" w:eastAsiaTheme="majorEastAsia" w:cstheme="majorEastAsia"/>
          <w:bCs/>
          <w:sz w:val="24"/>
          <w:szCs w:val="24"/>
        </w:rPr>
        <w:t>合理布置走线也可以作为潜在的规避测试问题的手段；</w:t>
      </w:r>
    </w:p>
    <w:p w14:paraId="49CB20E0">
      <w:pPr>
        <w:pStyle w:val="17"/>
        <w:widowControl/>
        <w:numPr>
          <w:numId w:val="0"/>
        </w:num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的电场干扰需要通过电场屏蔽来抑制，因此无屏蔽的产品需要在设计之初就考虑对</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bCs/>
          <w:sz w:val="24"/>
          <w:szCs w:val="24"/>
        </w:rPr>
        <w:t>电场的抗扰能力。</w:t>
      </w:r>
    </w:p>
    <w:p w14:paraId="1AD2D4E3">
      <w:pPr>
        <w:widowControl/>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szCs w:val="24"/>
        </w:rPr>
        <w:t>当出现</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难题时（采用端口滤波和线缆增加共模磁环或屏蔽优化不能解决），往往意味着板级小信号电路存在</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干扰信号的敏感点，需要找到敏感电路源头才能解决此类问题。定位敏感电路源头常用的方法是近场注入和直接注入，其中利用波形发生器进行直接注入的分析方法相对近场注入方法在便捷性和效率上有优势，可以做为</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问题诊断分析的通</w:t>
      </w:r>
      <w:bookmarkStart w:id="0" w:name="_GoBack"/>
      <w:bookmarkEnd w:id="0"/>
      <w:r>
        <w:rPr>
          <w:rFonts w:hint="eastAsia" w:asciiTheme="majorEastAsia" w:hAnsiTheme="majorEastAsia" w:eastAsiaTheme="majorEastAsia" w:cstheme="majorEastAsia"/>
          <w:sz w:val="24"/>
          <w:szCs w:val="24"/>
        </w:rPr>
        <w:t>用方法。另外对</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sz w:val="24"/>
          <w:szCs w:val="24"/>
        </w:rPr>
        <w:t>防护器件的性能实测也能为</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电快速瞬变脉冲群</w:t>
      </w:r>
      <w:r>
        <w:rPr>
          <w:rFonts w:hint="eastAsia" w:asciiTheme="majorEastAsia" w:hAnsiTheme="majorEastAsia" w:eastAsiaTheme="majorEastAsia" w:cstheme="majorEastAsia"/>
        </w:rPr>
        <w:t>设计和优化提供参考。</w:t>
      </w:r>
    </w:p>
    <w:sectPr>
      <w:pgSz w:w="11906" w:h="16838"/>
      <w:pgMar w:top="62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0Yzk1NWFhZDA3OTFjM2I0ZDJlNWQwZDQ2YWU1ZmIifQ=="/>
  </w:docVars>
  <w:rsids>
    <w:rsidRoot w:val="00EC7FBC"/>
    <w:rsid w:val="00004687"/>
    <w:rsid w:val="000163F0"/>
    <w:rsid w:val="000307A0"/>
    <w:rsid w:val="00031F36"/>
    <w:rsid w:val="00033F7A"/>
    <w:rsid w:val="0004432E"/>
    <w:rsid w:val="00047E62"/>
    <w:rsid w:val="000603FC"/>
    <w:rsid w:val="00064EA4"/>
    <w:rsid w:val="00067D7A"/>
    <w:rsid w:val="00070F22"/>
    <w:rsid w:val="00084254"/>
    <w:rsid w:val="000846F1"/>
    <w:rsid w:val="00085B66"/>
    <w:rsid w:val="00091E33"/>
    <w:rsid w:val="000968A9"/>
    <w:rsid w:val="000B2ADE"/>
    <w:rsid w:val="000C4587"/>
    <w:rsid w:val="000C7673"/>
    <w:rsid w:val="000E64E5"/>
    <w:rsid w:val="000F140F"/>
    <w:rsid w:val="00101E67"/>
    <w:rsid w:val="00115D61"/>
    <w:rsid w:val="001177DE"/>
    <w:rsid w:val="00120553"/>
    <w:rsid w:val="00124990"/>
    <w:rsid w:val="001339E6"/>
    <w:rsid w:val="00133CCC"/>
    <w:rsid w:val="001449CE"/>
    <w:rsid w:val="001457DB"/>
    <w:rsid w:val="00151C49"/>
    <w:rsid w:val="001537C9"/>
    <w:rsid w:val="00157546"/>
    <w:rsid w:val="0016354E"/>
    <w:rsid w:val="00176D3B"/>
    <w:rsid w:val="00186987"/>
    <w:rsid w:val="001870D3"/>
    <w:rsid w:val="001A36C1"/>
    <w:rsid w:val="001B29E6"/>
    <w:rsid w:val="001C429C"/>
    <w:rsid w:val="001D03A5"/>
    <w:rsid w:val="001D23E0"/>
    <w:rsid w:val="001D586F"/>
    <w:rsid w:val="00203073"/>
    <w:rsid w:val="00205869"/>
    <w:rsid w:val="002100F9"/>
    <w:rsid w:val="002350FA"/>
    <w:rsid w:val="0023799D"/>
    <w:rsid w:val="002429C8"/>
    <w:rsid w:val="00243775"/>
    <w:rsid w:val="00264314"/>
    <w:rsid w:val="00267962"/>
    <w:rsid w:val="002743ED"/>
    <w:rsid w:val="00275E62"/>
    <w:rsid w:val="002949CE"/>
    <w:rsid w:val="002A1EE0"/>
    <w:rsid w:val="002D307C"/>
    <w:rsid w:val="002E732D"/>
    <w:rsid w:val="002F72E2"/>
    <w:rsid w:val="00302E7F"/>
    <w:rsid w:val="003102B8"/>
    <w:rsid w:val="00310BC2"/>
    <w:rsid w:val="00310F9B"/>
    <w:rsid w:val="00314A9B"/>
    <w:rsid w:val="003226EE"/>
    <w:rsid w:val="00335405"/>
    <w:rsid w:val="0033607B"/>
    <w:rsid w:val="0034182F"/>
    <w:rsid w:val="00360B21"/>
    <w:rsid w:val="00360C53"/>
    <w:rsid w:val="00364DBD"/>
    <w:rsid w:val="003660BB"/>
    <w:rsid w:val="0037349B"/>
    <w:rsid w:val="00375A25"/>
    <w:rsid w:val="00384651"/>
    <w:rsid w:val="00387C99"/>
    <w:rsid w:val="0039025E"/>
    <w:rsid w:val="003B7CC7"/>
    <w:rsid w:val="003B7D62"/>
    <w:rsid w:val="003D6C76"/>
    <w:rsid w:val="003F3A3D"/>
    <w:rsid w:val="003F6554"/>
    <w:rsid w:val="003F7194"/>
    <w:rsid w:val="00400F45"/>
    <w:rsid w:val="0040591C"/>
    <w:rsid w:val="004065FE"/>
    <w:rsid w:val="0043391C"/>
    <w:rsid w:val="004417F7"/>
    <w:rsid w:val="0044306D"/>
    <w:rsid w:val="004533B3"/>
    <w:rsid w:val="0046647D"/>
    <w:rsid w:val="0047445F"/>
    <w:rsid w:val="0047708B"/>
    <w:rsid w:val="00480E57"/>
    <w:rsid w:val="004816FA"/>
    <w:rsid w:val="0049136D"/>
    <w:rsid w:val="00491C37"/>
    <w:rsid w:val="00492BAE"/>
    <w:rsid w:val="00495732"/>
    <w:rsid w:val="004A557A"/>
    <w:rsid w:val="004B0781"/>
    <w:rsid w:val="004C3491"/>
    <w:rsid w:val="004C40EF"/>
    <w:rsid w:val="004C64EF"/>
    <w:rsid w:val="004C67FF"/>
    <w:rsid w:val="004C755C"/>
    <w:rsid w:val="004D322F"/>
    <w:rsid w:val="004F022A"/>
    <w:rsid w:val="004F30A6"/>
    <w:rsid w:val="005060B3"/>
    <w:rsid w:val="005074ED"/>
    <w:rsid w:val="00511051"/>
    <w:rsid w:val="00517392"/>
    <w:rsid w:val="005240CA"/>
    <w:rsid w:val="005270D5"/>
    <w:rsid w:val="00533D16"/>
    <w:rsid w:val="005368B6"/>
    <w:rsid w:val="0054084C"/>
    <w:rsid w:val="005426E8"/>
    <w:rsid w:val="00543922"/>
    <w:rsid w:val="00552C52"/>
    <w:rsid w:val="00553365"/>
    <w:rsid w:val="00573A8E"/>
    <w:rsid w:val="005818FF"/>
    <w:rsid w:val="00584764"/>
    <w:rsid w:val="005855D2"/>
    <w:rsid w:val="0058656C"/>
    <w:rsid w:val="00595797"/>
    <w:rsid w:val="00595AA8"/>
    <w:rsid w:val="005A014D"/>
    <w:rsid w:val="005B0D6E"/>
    <w:rsid w:val="005B4C02"/>
    <w:rsid w:val="005F32FA"/>
    <w:rsid w:val="005F6BCC"/>
    <w:rsid w:val="006167DB"/>
    <w:rsid w:val="006218FB"/>
    <w:rsid w:val="00631B4C"/>
    <w:rsid w:val="006474EA"/>
    <w:rsid w:val="00655FF9"/>
    <w:rsid w:val="00656292"/>
    <w:rsid w:val="006603CF"/>
    <w:rsid w:val="00663DD1"/>
    <w:rsid w:val="00686E0A"/>
    <w:rsid w:val="006A5EAD"/>
    <w:rsid w:val="006B11C9"/>
    <w:rsid w:val="006B2927"/>
    <w:rsid w:val="006B3F57"/>
    <w:rsid w:val="006C04AF"/>
    <w:rsid w:val="006C0F6B"/>
    <w:rsid w:val="006C5AC1"/>
    <w:rsid w:val="006D0408"/>
    <w:rsid w:val="006D7535"/>
    <w:rsid w:val="006E52F8"/>
    <w:rsid w:val="0070087D"/>
    <w:rsid w:val="00700B5F"/>
    <w:rsid w:val="007067AA"/>
    <w:rsid w:val="0072472C"/>
    <w:rsid w:val="00726051"/>
    <w:rsid w:val="007276B4"/>
    <w:rsid w:val="007345C2"/>
    <w:rsid w:val="00736084"/>
    <w:rsid w:val="00741A31"/>
    <w:rsid w:val="00745C3C"/>
    <w:rsid w:val="0074717A"/>
    <w:rsid w:val="0075117C"/>
    <w:rsid w:val="007516CF"/>
    <w:rsid w:val="00764606"/>
    <w:rsid w:val="00787BBF"/>
    <w:rsid w:val="007A4C1F"/>
    <w:rsid w:val="007C4176"/>
    <w:rsid w:val="007C70C4"/>
    <w:rsid w:val="007D21FF"/>
    <w:rsid w:val="007D4D4C"/>
    <w:rsid w:val="007D722B"/>
    <w:rsid w:val="007E75DA"/>
    <w:rsid w:val="007E7669"/>
    <w:rsid w:val="007F41DD"/>
    <w:rsid w:val="00803678"/>
    <w:rsid w:val="00804CA2"/>
    <w:rsid w:val="00806F66"/>
    <w:rsid w:val="00807632"/>
    <w:rsid w:val="008108B0"/>
    <w:rsid w:val="00811F3B"/>
    <w:rsid w:val="0081317A"/>
    <w:rsid w:val="0081699F"/>
    <w:rsid w:val="00817D29"/>
    <w:rsid w:val="008211E5"/>
    <w:rsid w:val="0082219E"/>
    <w:rsid w:val="00825EFA"/>
    <w:rsid w:val="00833527"/>
    <w:rsid w:val="008354C7"/>
    <w:rsid w:val="008358B3"/>
    <w:rsid w:val="008441B2"/>
    <w:rsid w:val="008721EE"/>
    <w:rsid w:val="0087435C"/>
    <w:rsid w:val="00884019"/>
    <w:rsid w:val="0089169A"/>
    <w:rsid w:val="008A3809"/>
    <w:rsid w:val="008B3527"/>
    <w:rsid w:val="008B38FC"/>
    <w:rsid w:val="008B6F32"/>
    <w:rsid w:val="008D1609"/>
    <w:rsid w:val="008D649C"/>
    <w:rsid w:val="008E7C31"/>
    <w:rsid w:val="008F61E8"/>
    <w:rsid w:val="008F6400"/>
    <w:rsid w:val="00903646"/>
    <w:rsid w:val="00910A67"/>
    <w:rsid w:val="009154DB"/>
    <w:rsid w:val="00943E18"/>
    <w:rsid w:val="0096122F"/>
    <w:rsid w:val="0097339E"/>
    <w:rsid w:val="009754A2"/>
    <w:rsid w:val="0098197E"/>
    <w:rsid w:val="00981A82"/>
    <w:rsid w:val="009B510C"/>
    <w:rsid w:val="009C0DB8"/>
    <w:rsid w:val="009D0FB7"/>
    <w:rsid w:val="009E0C6B"/>
    <w:rsid w:val="00A015EA"/>
    <w:rsid w:val="00A136D2"/>
    <w:rsid w:val="00A20285"/>
    <w:rsid w:val="00A22DF3"/>
    <w:rsid w:val="00A246CE"/>
    <w:rsid w:val="00A3729E"/>
    <w:rsid w:val="00A416DA"/>
    <w:rsid w:val="00A57A4C"/>
    <w:rsid w:val="00A6372E"/>
    <w:rsid w:val="00A7298A"/>
    <w:rsid w:val="00A82AC2"/>
    <w:rsid w:val="00A9110F"/>
    <w:rsid w:val="00AA1066"/>
    <w:rsid w:val="00AA6D68"/>
    <w:rsid w:val="00AA743B"/>
    <w:rsid w:val="00AB00C9"/>
    <w:rsid w:val="00AB0524"/>
    <w:rsid w:val="00AB0F4C"/>
    <w:rsid w:val="00AB6DF5"/>
    <w:rsid w:val="00AC1D79"/>
    <w:rsid w:val="00AE366D"/>
    <w:rsid w:val="00AF2B27"/>
    <w:rsid w:val="00AF791E"/>
    <w:rsid w:val="00B01488"/>
    <w:rsid w:val="00B10C78"/>
    <w:rsid w:val="00B20219"/>
    <w:rsid w:val="00B20D78"/>
    <w:rsid w:val="00B240A1"/>
    <w:rsid w:val="00B376E0"/>
    <w:rsid w:val="00B43F23"/>
    <w:rsid w:val="00B534AD"/>
    <w:rsid w:val="00B61022"/>
    <w:rsid w:val="00B61662"/>
    <w:rsid w:val="00B74D0B"/>
    <w:rsid w:val="00B75F59"/>
    <w:rsid w:val="00B8055B"/>
    <w:rsid w:val="00B8200F"/>
    <w:rsid w:val="00B87417"/>
    <w:rsid w:val="00B9559D"/>
    <w:rsid w:val="00BA2FE7"/>
    <w:rsid w:val="00BA3223"/>
    <w:rsid w:val="00BA7A59"/>
    <w:rsid w:val="00BB2BD0"/>
    <w:rsid w:val="00BC3B2D"/>
    <w:rsid w:val="00BD2431"/>
    <w:rsid w:val="00BE4145"/>
    <w:rsid w:val="00BE51B2"/>
    <w:rsid w:val="00BF46CF"/>
    <w:rsid w:val="00C00833"/>
    <w:rsid w:val="00C0520E"/>
    <w:rsid w:val="00C059DC"/>
    <w:rsid w:val="00C22BD8"/>
    <w:rsid w:val="00C37410"/>
    <w:rsid w:val="00C40552"/>
    <w:rsid w:val="00C41BE3"/>
    <w:rsid w:val="00C45E69"/>
    <w:rsid w:val="00C6574B"/>
    <w:rsid w:val="00C7034E"/>
    <w:rsid w:val="00C708C8"/>
    <w:rsid w:val="00CA0303"/>
    <w:rsid w:val="00CB519B"/>
    <w:rsid w:val="00CC4054"/>
    <w:rsid w:val="00CD71B8"/>
    <w:rsid w:val="00CE115A"/>
    <w:rsid w:val="00CF43D6"/>
    <w:rsid w:val="00D051BB"/>
    <w:rsid w:val="00D06341"/>
    <w:rsid w:val="00D21949"/>
    <w:rsid w:val="00D24BB9"/>
    <w:rsid w:val="00D3299A"/>
    <w:rsid w:val="00D337F0"/>
    <w:rsid w:val="00D34508"/>
    <w:rsid w:val="00D41E50"/>
    <w:rsid w:val="00D55488"/>
    <w:rsid w:val="00D60864"/>
    <w:rsid w:val="00D752BD"/>
    <w:rsid w:val="00D75535"/>
    <w:rsid w:val="00D76574"/>
    <w:rsid w:val="00D76E43"/>
    <w:rsid w:val="00D8039C"/>
    <w:rsid w:val="00D85DD7"/>
    <w:rsid w:val="00D87147"/>
    <w:rsid w:val="00DA027E"/>
    <w:rsid w:val="00DA522F"/>
    <w:rsid w:val="00DA58E7"/>
    <w:rsid w:val="00DA5CB0"/>
    <w:rsid w:val="00DB077F"/>
    <w:rsid w:val="00DB2BA5"/>
    <w:rsid w:val="00DB7B18"/>
    <w:rsid w:val="00DC3E7C"/>
    <w:rsid w:val="00DD08F2"/>
    <w:rsid w:val="00DD3162"/>
    <w:rsid w:val="00DE4A9B"/>
    <w:rsid w:val="00DF4BCD"/>
    <w:rsid w:val="00E01CCB"/>
    <w:rsid w:val="00E13B1B"/>
    <w:rsid w:val="00E140F9"/>
    <w:rsid w:val="00E3158C"/>
    <w:rsid w:val="00E33CAF"/>
    <w:rsid w:val="00E36AE3"/>
    <w:rsid w:val="00E40DCA"/>
    <w:rsid w:val="00E519AB"/>
    <w:rsid w:val="00E53DDC"/>
    <w:rsid w:val="00E66072"/>
    <w:rsid w:val="00E75137"/>
    <w:rsid w:val="00E91FD0"/>
    <w:rsid w:val="00E95D18"/>
    <w:rsid w:val="00EA0309"/>
    <w:rsid w:val="00EA03AF"/>
    <w:rsid w:val="00EC62C6"/>
    <w:rsid w:val="00EC7FBC"/>
    <w:rsid w:val="00ED2042"/>
    <w:rsid w:val="00EF1070"/>
    <w:rsid w:val="00EF3581"/>
    <w:rsid w:val="00F00242"/>
    <w:rsid w:val="00F0456F"/>
    <w:rsid w:val="00F11BB3"/>
    <w:rsid w:val="00F17678"/>
    <w:rsid w:val="00F22B29"/>
    <w:rsid w:val="00F23FCB"/>
    <w:rsid w:val="00F30AC8"/>
    <w:rsid w:val="00F37147"/>
    <w:rsid w:val="00F4317E"/>
    <w:rsid w:val="00F532D2"/>
    <w:rsid w:val="00F562C9"/>
    <w:rsid w:val="00F61509"/>
    <w:rsid w:val="00F622B3"/>
    <w:rsid w:val="00F63F2E"/>
    <w:rsid w:val="00F6429F"/>
    <w:rsid w:val="00F670DB"/>
    <w:rsid w:val="00F77164"/>
    <w:rsid w:val="00F84C63"/>
    <w:rsid w:val="00F8799B"/>
    <w:rsid w:val="00F91422"/>
    <w:rsid w:val="00F93769"/>
    <w:rsid w:val="00FA39DE"/>
    <w:rsid w:val="00FB2AE1"/>
    <w:rsid w:val="00FB55D8"/>
    <w:rsid w:val="00FC4D89"/>
    <w:rsid w:val="00FD5885"/>
    <w:rsid w:val="00FE35B2"/>
    <w:rsid w:val="00FF771F"/>
    <w:rsid w:val="3268731D"/>
    <w:rsid w:val="396E1053"/>
    <w:rsid w:val="5B8A0852"/>
    <w:rsid w:val="629B1F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0"/>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21"/>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alloon Text"/>
    <w:basedOn w:val="1"/>
    <w:link w:val="16"/>
    <w:semiHidden/>
    <w:unhideWhenUsed/>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11"/>
    <w:pPr>
      <w:spacing w:after="160"/>
    </w:pPr>
    <w:rPr>
      <w:color w:val="595959" w:themeColor="text1" w:themeTint="A6"/>
      <w:spacing w:val="15"/>
      <w:sz w:val="22"/>
      <w14:textFill>
        <w14:solidFill>
          <w14:schemeClr w14:val="tx1">
            <w14:lumMod w14:val="65000"/>
            <w14:lumOff w14:val="35000"/>
          </w14:schemeClr>
        </w14:solidFill>
      </w14:textFill>
    </w:rPr>
  </w:style>
  <w:style w:type="paragraph" w:styleId="10">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16"/>
      <w:szCs w:val="16"/>
    </w:rPr>
  </w:style>
  <w:style w:type="character" w:customStyle="1" w:styleId="16">
    <w:name w:val="批注框文本 字符"/>
    <w:basedOn w:val="13"/>
    <w:link w:val="6"/>
    <w:semiHidden/>
    <w:qFormat/>
    <w:uiPriority w:val="99"/>
    <w:rPr>
      <w:sz w:val="18"/>
      <w:szCs w:val="18"/>
    </w:rPr>
  </w:style>
  <w:style w:type="paragraph" w:styleId="17">
    <w:name w:val="List Paragraph"/>
    <w:basedOn w:val="1"/>
    <w:qFormat/>
    <w:uiPriority w:val="34"/>
    <w:pPr>
      <w:ind w:firstLine="420" w:firstLineChars="200"/>
    </w:pPr>
  </w:style>
  <w:style w:type="table" w:customStyle="1" w:styleId="18">
    <w:name w:val="Plain Table 41"/>
    <w:basedOn w:val="11"/>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9">
    <w:name w:val="标题 1 字符"/>
    <w:basedOn w:val="13"/>
    <w:link w:val="2"/>
    <w:qFormat/>
    <w:uiPriority w:val="9"/>
    <w:rPr>
      <w:rFonts w:asciiTheme="majorHAnsi" w:hAnsiTheme="majorHAnsi" w:eastAsiaTheme="majorEastAsia" w:cstheme="majorBidi"/>
      <w:color w:val="376092" w:themeColor="accent1" w:themeShade="BF"/>
      <w:sz w:val="32"/>
      <w:szCs w:val="32"/>
    </w:rPr>
  </w:style>
  <w:style w:type="character" w:customStyle="1" w:styleId="20">
    <w:name w:val="标题 2 字符"/>
    <w:basedOn w:val="13"/>
    <w:link w:val="3"/>
    <w:qFormat/>
    <w:uiPriority w:val="9"/>
    <w:rPr>
      <w:rFonts w:asciiTheme="majorHAnsi" w:hAnsiTheme="majorHAnsi" w:eastAsiaTheme="majorEastAsia" w:cstheme="majorBidi"/>
      <w:color w:val="376092" w:themeColor="accent1" w:themeShade="BF"/>
      <w:sz w:val="26"/>
      <w:szCs w:val="26"/>
    </w:rPr>
  </w:style>
  <w:style w:type="character" w:customStyle="1" w:styleId="21">
    <w:name w:val="标题 3 字符"/>
    <w:basedOn w:val="13"/>
    <w:link w:val="4"/>
    <w:qFormat/>
    <w:uiPriority w:val="9"/>
    <w:rPr>
      <w:rFonts w:asciiTheme="majorHAnsi" w:hAnsiTheme="majorHAnsi" w:eastAsiaTheme="majorEastAsia" w:cstheme="majorBidi"/>
      <w:color w:val="254061" w:themeColor="accent1" w:themeShade="80"/>
      <w:sz w:val="24"/>
      <w:szCs w:val="24"/>
    </w:rPr>
  </w:style>
  <w:style w:type="character" w:customStyle="1" w:styleId="22">
    <w:name w:val="副标题 字符"/>
    <w:basedOn w:val="13"/>
    <w:link w:val="9"/>
    <w:qFormat/>
    <w:uiPriority w:val="11"/>
    <w:rPr>
      <w:color w:val="595959" w:themeColor="text1" w:themeTint="A6"/>
      <w:spacing w:val="15"/>
      <w:sz w:val="22"/>
      <w14:textFill>
        <w14:solidFill>
          <w14:schemeClr w14:val="tx1">
            <w14:lumMod w14:val="65000"/>
            <w14:lumOff w14:val="35000"/>
          </w14:schemeClr>
        </w14:solidFill>
      </w14:textFill>
    </w:rPr>
  </w:style>
  <w:style w:type="character" w:customStyle="1" w:styleId="23">
    <w:name w:val="Unresolved Mention1"/>
    <w:basedOn w:val="13"/>
    <w:semiHidden/>
    <w:unhideWhenUsed/>
    <w:qFormat/>
    <w:uiPriority w:val="99"/>
    <w:rPr>
      <w:color w:val="605E5C"/>
      <w:shd w:val="clear" w:color="auto" w:fill="E1DFDD"/>
    </w:rPr>
  </w:style>
  <w:style w:type="character" w:customStyle="1" w:styleId="24">
    <w:name w:val="页眉 字符"/>
    <w:basedOn w:val="13"/>
    <w:link w:val="8"/>
    <w:qFormat/>
    <w:uiPriority w:val="99"/>
    <w:rPr>
      <w:kern w:val="2"/>
      <w:sz w:val="18"/>
      <w:szCs w:val="18"/>
    </w:rPr>
  </w:style>
  <w:style w:type="character" w:customStyle="1" w:styleId="25">
    <w:name w:val="页脚 字符"/>
    <w:basedOn w:val="13"/>
    <w:link w:val="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5553</Words>
  <Characters>6330</Characters>
  <Lines>46</Lines>
  <Paragraphs>13</Paragraphs>
  <TotalTime>196</TotalTime>
  <ScaleCrop>false</ScaleCrop>
  <LinksUpToDate>false</LinksUpToDate>
  <CharactersWithSpaces>6378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2019-10-31T08:38:00Z</dcterms:created>
  <dc:creator>个人用户</dc:creator>
  <cp:lastModifiedBy>黄保香</cp:lastModifiedBy>
  <cp:lastPrinted>2019-11-01T07:06:00Z</cp:lastPrinted>
  <dcterms:modified xsi:type="dcterms:W3CDTF">2025-06-08T07:54:13Z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658694972F134B819FFB7BD6375BD5CB_13</vt:lpwstr>
  </property>
  <property fmtid="{D5CDD505-2E9C-101B-9397-08002B2CF9AE}" pid="4" name="KSOTemplateDocerSaveRecord">
    <vt:lpwstr>eyJoZGlkIjoiYmI5ZTU3OTRjYTQ2NzRmYjQ0ODUyNzViNTJhNTk3ZjYiLCJ1c2VySWQiOiIzMDA1Nzk2MjUifQ==</vt:lpwstr>
  </property>
</Properties>
</file>